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FE" w:rsidRPr="00B057FE" w:rsidRDefault="00B057FE" w:rsidP="00B057FE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1"/>
          <w:szCs w:val="21"/>
        </w:rPr>
        <w:t>12 February 2014 [Wesley, Jodi, Susan (subbing for Jay), Greg, Yvonne] absent [Aaron, Jay, Eileen, Ben]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Update from Technology Team [Jodi]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  <w:bookmarkStart w:id="0" w:name="_GoBack"/>
      <w:bookmarkEnd w:id="0"/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Jodi: Ryan, Ben, Matt, and Steve convened at VCU 11 February.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The Team worked on the clip library to finalize integrating with the schema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The Tech and Training Teams want to go live with the schema EADs by 01 March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20.25pt;height:18pt" o:ole="">
            <v:imagedata r:id="rId5" o:title=""/>
          </v:shape>
          <w:control r:id="rId6" w:name="DefaultOcxName" w:shapeid="_x0000_i1033"/>
        </w:object>
      </w:r>
      <w:r w:rsidRPr="00B057FE">
        <w:rPr>
          <w:rFonts w:ascii="Cambria" w:eastAsia="Times New Roman" w:hAnsi="Cambria" w:cs="Times New Roman"/>
          <w:b/>
          <w:bCs/>
          <w:color w:val="FF2600"/>
          <w:sz w:val="27"/>
          <w:szCs w:val="27"/>
        </w:rPr>
        <w:t>BJD </w:t>
      </w: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 xml:space="preserve">will send an email to the list re: </w:t>
      </w:r>
      <w:proofErr w:type="spellStart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dtd</w:t>
      </w:r>
      <w:proofErr w:type="spellEnd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 xml:space="preserve"> files  - get them now - especially if you are in the midst of creating a </w:t>
      </w:r>
      <w:proofErr w:type="spellStart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dtd</w:t>
      </w:r>
      <w:proofErr w:type="spellEnd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-compliant guide</w:t>
      </w:r>
    </w:p>
    <w:p w:rsidR="00B057FE" w:rsidRPr="00B057FE" w:rsidRDefault="00B057FE" w:rsidP="00B057F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also made changes in clip to anticipate new EAD 3 (e.g. changes to front matter)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all of our finding aids have been converted to the schema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object w:dxaOrig="1440" w:dyaOrig="1440">
          <v:shape id="_x0000_i1032" type="#_x0000_t75" style="width:20.25pt;height:18pt" o:ole="">
            <v:imagedata r:id="rId5" o:title=""/>
          </v:shape>
          <w:control r:id="rId7" w:name="DefaultOcxName1" w:shapeid="_x0000_i1032"/>
        </w:object>
      </w:r>
      <w:r w:rsidRPr="00B057FE">
        <w:rPr>
          <w:rFonts w:ascii="Cambria" w:eastAsia="Times New Roman" w:hAnsi="Cambria" w:cs="Times New Roman"/>
          <w:b/>
          <w:bCs/>
          <w:color w:val="FF2600"/>
          <w:sz w:val="27"/>
          <w:szCs w:val="27"/>
        </w:rPr>
        <w:t>BJD</w:t>
      </w: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: follow up with Ryan on Q1 goals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Digital Public Library of America [Bradley]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there are opportunities for collaboration between and among VH participants with larger, national efforts such as the DPLA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proofErr w:type="gramStart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how</w:t>
      </w:r>
      <w:proofErr w:type="gramEnd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 xml:space="preserve"> do we leverage the strength of the VH?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 xml:space="preserve">The Governance Team agrees </w:t>
      </w:r>
      <w:proofErr w:type="gramStart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that this is a potential direction we want to explore more deeply and will seek opportunities to bring the conversation to their home institutions</w:t>
      </w:r>
      <w:proofErr w:type="gramEnd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. From there we can discuss options with the larger VH community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Outreach update [Bradley]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Margaret Kidd’s team working on brochure - looking good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Draft will be coming to Governance Team soon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Will possible add a contact form to the main VH website (this will go to multiple members of the VH community)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Terms and Conditions [Bradley]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What do we think about this page?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ties to our plans for DPLA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Discussion tabled for now, though it was recognized that the page needs updating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proofErr w:type="spellStart"/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lastRenderedPageBreak/>
        <w:t>ArchivesSpace</w:t>
      </w:r>
      <w:proofErr w:type="spellEnd"/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 xml:space="preserve"> [Jodi]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technology team update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has to have an extent tag and has to be expressed as an integer first (has been added to the new procedures)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VCU will be in the group for AS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2610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2"/>
          <w:numId w:val="1"/>
        </w:numPr>
        <w:shd w:val="clear" w:color="auto" w:fill="FFFFFF"/>
        <w:spacing w:before="100" w:beforeAutospacing="1" w:after="100" w:afterAutospacing="1" w:line="240" w:lineRule="auto"/>
        <w:ind w:left="2835"/>
        <w:rPr>
          <w:rFonts w:ascii="Cambria" w:eastAsia="Times New Roman" w:hAnsi="Cambria" w:cs="Times New Roman"/>
          <w:color w:val="000000"/>
          <w:sz w:val="27"/>
          <w:szCs w:val="27"/>
        </w:rPr>
      </w:pPr>
      <w:proofErr w:type="gramStart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create</w:t>
      </w:r>
      <w:proofErr w:type="gramEnd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 xml:space="preserve"> an AS subgroup? </w:t>
      </w:r>
      <w:proofErr w:type="gramStart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make</w:t>
      </w:r>
      <w:proofErr w:type="gramEnd"/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 xml:space="preserve"> matt the lead?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MARAC in Rochester [Jodi]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Jodi representing VH 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Any issues that you want Jodi to touch on in her presentation, please let her know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b/>
          <w:bCs/>
          <w:color w:val="000000"/>
          <w:sz w:val="27"/>
          <w:szCs w:val="27"/>
        </w:rPr>
        <w:t>Best practices guidelines [Jodi]</w:t>
      </w:r>
    </w:p>
    <w:p w:rsidR="00B057FE" w:rsidRPr="00B057FE" w:rsidRDefault="00B057FE" w:rsidP="00B057F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665"/>
        <w:rPr>
          <w:rFonts w:ascii="Cambria" w:eastAsia="Times New Roman" w:hAnsi="Cambria" w:cs="Times New Roman"/>
          <w:color w:val="000000"/>
          <w:sz w:val="27"/>
          <w:szCs w:val="27"/>
        </w:rPr>
      </w:pP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Needs major work and revision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For example: cite where we interact with DACS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Susan and Jodi define the scope of the project (wiki?)</w:t>
      </w:r>
    </w:p>
    <w:p w:rsidR="00B057FE" w:rsidRPr="00B057FE" w:rsidRDefault="00B057FE" w:rsidP="00B057FE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Cambria" w:eastAsia="Times New Roman" w:hAnsi="Cambria" w:cs="Times New Roman"/>
          <w:color w:val="000000"/>
          <w:sz w:val="27"/>
          <w:szCs w:val="27"/>
        </w:rPr>
      </w:pP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object w:dxaOrig="1440" w:dyaOrig="1440">
          <v:shape id="_x0000_i1031" type="#_x0000_t75" style="width:20.25pt;height:18pt" o:ole="">
            <v:imagedata r:id="rId5" o:title=""/>
          </v:shape>
          <w:control r:id="rId8" w:name="DefaultOcxName2" w:shapeid="_x0000_i1031"/>
        </w:object>
      </w:r>
      <w:r w:rsidRPr="00B057FE">
        <w:rPr>
          <w:rFonts w:ascii="Cambria" w:eastAsia="Times New Roman" w:hAnsi="Cambria" w:cs="Times New Roman"/>
          <w:b/>
          <w:bCs/>
          <w:color w:val="FF2600"/>
          <w:sz w:val="27"/>
          <w:szCs w:val="27"/>
        </w:rPr>
        <w:t>Jodi and Susan</w:t>
      </w:r>
      <w:r w:rsidRPr="00B057FE">
        <w:rPr>
          <w:rFonts w:ascii="Cambria" w:eastAsia="Times New Roman" w:hAnsi="Cambria" w:cs="Times New Roman"/>
          <w:color w:val="000000"/>
          <w:sz w:val="27"/>
          <w:szCs w:val="27"/>
        </w:rPr>
        <w:t> will draft scope and sent it to the Governance Team</w:t>
      </w:r>
    </w:p>
    <w:p w:rsidR="003E7AFB" w:rsidRDefault="003E7AFB"/>
    <w:sectPr w:rsidR="003E7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9F4893"/>
    <w:multiLevelType w:val="multilevel"/>
    <w:tmpl w:val="E11A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7FE"/>
    <w:rsid w:val="003E7AFB"/>
    <w:rsid w:val="00B05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AEC548-361E-482D-B95D-6013D06B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057FE"/>
  </w:style>
  <w:style w:type="character" w:customStyle="1" w:styleId="il">
    <w:name w:val="il"/>
    <w:basedOn w:val="DefaultParagraphFont"/>
    <w:rsid w:val="00B057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3" Type="http://schemas.openxmlformats.org/officeDocument/2006/relationships/settings" Target="settings.xml"/><Relationship Id="rId7" Type="http://schemas.openxmlformats.org/officeDocument/2006/relationships/control" Target="activeX/activeX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VCU Libraries</Company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Kidd</dc:creator>
  <cp:keywords/>
  <dc:description/>
  <cp:lastModifiedBy>Margaret Kidd</cp:lastModifiedBy>
  <cp:revision>1</cp:revision>
  <dcterms:created xsi:type="dcterms:W3CDTF">2014-06-17T17:55:00Z</dcterms:created>
  <dcterms:modified xsi:type="dcterms:W3CDTF">2014-06-17T17:56:00Z</dcterms:modified>
</cp:coreProperties>
</file>